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3C8" w:rsidRDefault="00A84BD2">
      <w:r>
        <w:rPr>
          <w:u w:val="single"/>
        </w:rPr>
        <w:t>Responsible Person(s)</w:t>
      </w:r>
      <w:r>
        <w:t xml:space="preserve">: Antoinette </w:t>
      </w:r>
      <w:proofErr w:type="spellStart"/>
      <w:r>
        <w:t>Gorgone</w:t>
      </w:r>
      <w:proofErr w:type="spellEnd"/>
      <w:r>
        <w:t>, Southeast Fisheries Science Center, Beaufort Laboratory, Beaufort, NC</w:t>
      </w:r>
    </w:p>
    <w:p w:rsidR="007F03C8" w:rsidRDefault="007F03C8"/>
    <w:p w:rsidR="007F03C8" w:rsidRDefault="00A84BD2">
      <w:r>
        <w:rPr>
          <w:u w:val="single"/>
        </w:rPr>
        <w:t>Funding Agency</w:t>
      </w:r>
      <w:r>
        <w:t>:</w:t>
      </w:r>
      <w:r w:rsidR="0001169A">
        <w:t xml:space="preserve"> National Marine Fisheries Service</w:t>
      </w:r>
    </w:p>
    <w:p w:rsidR="007F03C8" w:rsidRDefault="007F03C8"/>
    <w:p w:rsidR="007F03C8" w:rsidRDefault="00A84BD2">
      <w:r>
        <w:rPr>
          <w:u w:val="single"/>
        </w:rPr>
        <w:t xml:space="preserve">Bounding box: </w:t>
      </w:r>
      <w:r>
        <w:t xml:space="preserve">     </w:t>
      </w:r>
    </w:p>
    <w:p w:rsidR="007F03C8" w:rsidRDefault="00A84BD2">
      <w:proofErr w:type="gramStart"/>
      <w:r>
        <w:t>west</w:t>
      </w:r>
      <w:proofErr w:type="gramEnd"/>
      <w:r>
        <w:t xml:space="preserve"> (</w:t>
      </w:r>
      <w:proofErr w:type="spellStart"/>
      <w:r>
        <w:t>xmin</w:t>
      </w:r>
      <w:proofErr w:type="spellEnd"/>
      <w:r>
        <w:t>)     south (</w:t>
      </w:r>
      <w:proofErr w:type="spellStart"/>
      <w:r>
        <w:t>ymin</w:t>
      </w:r>
      <w:proofErr w:type="spellEnd"/>
      <w:r>
        <w:t>)    east (</w:t>
      </w:r>
      <w:proofErr w:type="spellStart"/>
      <w:r>
        <w:t>xmax</w:t>
      </w:r>
      <w:proofErr w:type="spellEnd"/>
      <w:r>
        <w:t>)   north (</w:t>
      </w:r>
      <w:proofErr w:type="spellStart"/>
      <w:r>
        <w:t>ymax</w:t>
      </w:r>
      <w:proofErr w:type="spellEnd"/>
      <w:r>
        <w:t xml:space="preserve">) </w:t>
      </w:r>
    </w:p>
    <w:p w:rsidR="007F03C8" w:rsidRDefault="00A84BD2">
      <w:r>
        <w:t xml:space="preserve">-86.59410  </w:t>
      </w:r>
      <w:r>
        <w:tab/>
        <w:t xml:space="preserve">30.38555 </w:t>
      </w:r>
      <w:r>
        <w:tab/>
        <w:t xml:space="preserve">-86.13128  </w:t>
      </w:r>
      <w:r>
        <w:tab/>
        <w:t xml:space="preserve">30.50184 </w:t>
      </w:r>
    </w:p>
    <w:p w:rsidR="007F03C8" w:rsidRDefault="007F03C8">
      <w:pPr>
        <w:rPr>
          <w:u w:val="single"/>
        </w:rPr>
      </w:pPr>
    </w:p>
    <w:p w:rsidR="007F03C8" w:rsidRDefault="00A84BD2">
      <w:pPr>
        <w:rPr>
          <w:u w:val="single"/>
        </w:rPr>
      </w:pPr>
      <w:r>
        <w:rPr>
          <w:u w:val="single"/>
        </w:rPr>
        <w:t>Data types:</w:t>
      </w:r>
    </w:p>
    <w:p w:rsidR="007F03C8" w:rsidRDefault="007F03C8"/>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1560"/>
        <w:gridCol w:w="1560"/>
        <w:gridCol w:w="1560"/>
        <w:gridCol w:w="1560"/>
        <w:gridCol w:w="1560"/>
      </w:tblGrid>
      <w:tr w:rsidR="007F03C8">
        <w:tc>
          <w:tcPr>
            <w:tcW w:w="1560" w:type="dxa"/>
            <w:shd w:val="clear" w:color="auto" w:fill="auto"/>
            <w:tcMar>
              <w:top w:w="100" w:type="dxa"/>
              <w:left w:w="100" w:type="dxa"/>
              <w:bottom w:w="100" w:type="dxa"/>
              <w:right w:w="100" w:type="dxa"/>
            </w:tcMar>
          </w:tcPr>
          <w:p w:rsidR="007F03C8" w:rsidRDefault="00A84BD2">
            <w:pPr>
              <w:widowControl w:val="0"/>
              <w:pBdr>
                <w:top w:val="nil"/>
                <w:left w:val="nil"/>
                <w:bottom w:val="nil"/>
                <w:right w:val="nil"/>
                <w:between w:val="nil"/>
              </w:pBdr>
              <w:spacing w:line="240" w:lineRule="auto"/>
            </w:pPr>
            <w:r>
              <w:t>Parameter or Variable</w:t>
            </w:r>
          </w:p>
        </w:tc>
        <w:tc>
          <w:tcPr>
            <w:tcW w:w="1560" w:type="dxa"/>
            <w:shd w:val="clear" w:color="auto" w:fill="auto"/>
            <w:tcMar>
              <w:top w:w="100" w:type="dxa"/>
              <w:left w:w="100" w:type="dxa"/>
              <w:bottom w:w="100" w:type="dxa"/>
              <w:right w:w="100" w:type="dxa"/>
            </w:tcMar>
          </w:tcPr>
          <w:p w:rsidR="007F03C8" w:rsidRDefault="00A84BD2">
            <w:pPr>
              <w:widowControl w:val="0"/>
              <w:pBdr>
                <w:top w:val="nil"/>
                <w:left w:val="nil"/>
                <w:bottom w:val="nil"/>
                <w:right w:val="nil"/>
                <w:between w:val="nil"/>
              </w:pBdr>
              <w:spacing w:line="240" w:lineRule="auto"/>
            </w:pPr>
            <w:r>
              <w:t>Units</w:t>
            </w:r>
          </w:p>
        </w:tc>
        <w:tc>
          <w:tcPr>
            <w:tcW w:w="1560" w:type="dxa"/>
            <w:shd w:val="clear" w:color="auto" w:fill="auto"/>
            <w:tcMar>
              <w:top w:w="100" w:type="dxa"/>
              <w:left w:w="100" w:type="dxa"/>
              <w:bottom w:w="100" w:type="dxa"/>
              <w:right w:w="100" w:type="dxa"/>
            </w:tcMar>
          </w:tcPr>
          <w:p w:rsidR="007F03C8" w:rsidRDefault="00A84BD2">
            <w:pPr>
              <w:widowControl w:val="0"/>
              <w:pBdr>
                <w:top w:val="nil"/>
                <w:left w:val="nil"/>
                <w:bottom w:val="nil"/>
                <w:right w:val="nil"/>
                <w:between w:val="nil"/>
              </w:pBdr>
              <w:spacing w:line="240" w:lineRule="auto"/>
            </w:pPr>
            <w:r>
              <w:t>Observation</w:t>
            </w:r>
          </w:p>
          <w:p w:rsidR="007F03C8" w:rsidRDefault="00A84BD2">
            <w:pPr>
              <w:widowControl w:val="0"/>
              <w:pBdr>
                <w:top w:val="nil"/>
                <w:left w:val="nil"/>
                <w:bottom w:val="nil"/>
                <w:right w:val="nil"/>
                <w:between w:val="nil"/>
              </w:pBdr>
              <w:spacing w:line="240" w:lineRule="auto"/>
            </w:pPr>
            <w:r>
              <w:t>Category</w:t>
            </w:r>
          </w:p>
        </w:tc>
        <w:tc>
          <w:tcPr>
            <w:tcW w:w="1560" w:type="dxa"/>
            <w:shd w:val="clear" w:color="auto" w:fill="auto"/>
            <w:tcMar>
              <w:top w:w="100" w:type="dxa"/>
              <w:left w:w="100" w:type="dxa"/>
              <w:bottom w:w="100" w:type="dxa"/>
              <w:right w:w="100" w:type="dxa"/>
            </w:tcMar>
          </w:tcPr>
          <w:p w:rsidR="007F03C8" w:rsidRDefault="00A84BD2">
            <w:pPr>
              <w:widowControl w:val="0"/>
              <w:pBdr>
                <w:top w:val="nil"/>
                <w:left w:val="nil"/>
                <w:bottom w:val="nil"/>
                <w:right w:val="nil"/>
                <w:between w:val="nil"/>
              </w:pBdr>
              <w:spacing w:line="240" w:lineRule="auto"/>
            </w:pPr>
            <w:r>
              <w:t xml:space="preserve">Sampling </w:t>
            </w:r>
          </w:p>
          <w:p w:rsidR="007F03C8" w:rsidRDefault="00A84BD2">
            <w:pPr>
              <w:widowControl w:val="0"/>
              <w:pBdr>
                <w:top w:val="nil"/>
                <w:left w:val="nil"/>
                <w:bottom w:val="nil"/>
                <w:right w:val="nil"/>
                <w:between w:val="nil"/>
              </w:pBdr>
              <w:spacing w:line="240" w:lineRule="auto"/>
            </w:pPr>
            <w:r>
              <w:t>Instrument</w:t>
            </w:r>
          </w:p>
        </w:tc>
        <w:tc>
          <w:tcPr>
            <w:tcW w:w="1560" w:type="dxa"/>
            <w:shd w:val="clear" w:color="auto" w:fill="auto"/>
            <w:tcMar>
              <w:top w:w="100" w:type="dxa"/>
              <w:left w:w="100" w:type="dxa"/>
              <w:bottom w:w="100" w:type="dxa"/>
              <w:right w:w="100" w:type="dxa"/>
            </w:tcMar>
          </w:tcPr>
          <w:p w:rsidR="007F03C8" w:rsidRDefault="00A84BD2">
            <w:pPr>
              <w:widowControl w:val="0"/>
              <w:pBdr>
                <w:top w:val="nil"/>
                <w:left w:val="nil"/>
                <w:bottom w:val="nil"/>
                <w:right w:val="nil"/>
                <w:between w:val="nil"/>
              </w:pBdr>
              <w:spacing w:line="240" w:lineRule="auto"/>
            </w:pPr>
            <w:r>
              <w:t>Sampling and Analyzing Method</w:t>
            </w:r>
          </w:p>
        </w:tc>
        <w:tc>
          <w:tcPr>
            <w:tcW w:w="1560" w:type="dxa"/>
            <w:shd w:val="clear" w:color="auto" w:fill="auto"/>
            <w:tcMar>
              <w:top w:w="100" w:type="dxa"/>
              <w:left w:w="100" w:type="dxa"/>
              <w:bottom w:w="100" w:type="dxa"/>
              <w:right w:w="100" w:type="dxa"/>
            </w:tcMar>
          </w:tcPr>
          <w:p w:rsidR="007F03C8" w:rsidRDefault="00A84BD2">
            <w:pPr>
              <w:widowControl w:val="0"/>
              <w:pBdr>
                <w:top w:val="nil"/>
                <w:left w:val="nil"/>
                <w:bottom w:val="nil"/>
                <w:right w:val="nil"/>
                <w:between w:val="nil"/>
              </w:pBdr>
              <w:spacing w:line="240" w:lineRule="auto"/>
            </w:pPr>
            <w:r>
              <w:t>Data Quality Method</w:t>
            </w:r>
          </w:p>
        </w:tc>
      </w:tr>
      <w:tr w:rsidR="007F03C8">
        <w:tc>
          <w:tcPr>
            <w:tcW w:w="1560" w:type="dxa"/>
            <w:shd w:val="clear" w:color="auto" w:fill="auto"/>
            <w:tcMar>
              <w:top w:w="100" w:type="dxa"/>
              <w:left w:w="100" w:type="dxa"/>
              <w:bottom w:w="100" w:type="dxa"/>
              <w:right w:w="100" w:type="dxa"/>
            </w:tcMar>
          </w:tcPr>
          <w:p w:rsidR="007F03C8" w:rsidRDefault="00A84BD2">
            <w:pPr>
              <w:widowControl w:val="0"/>
              <w:pBdr>
                <w:top w:val="nil"/>
                <w:left w:val="nil"/>
                <w:bottom w:val="nil"/>
                <w:right w:val="nil"/>
                <w:between w:val="nil"/>
              </w:pBdr>
              <w:spacing w:line="240" w:lineRule="auto"/>
            </w:pPr>
            <w:r>
              <w:t>Marine Mammal</w:t>
            </w:r>
          </w:p>
        </w:tc>
        <w:tc>
          <w:tcPr>
            <w:tcW w:w="1560" w:type="dxa"/>
            <w:shd w:val="clear" w:color="auto" w:fill="auto"/>
            <w:tcMar>
              <w:top w:w="100" w:type="dxa"/>
              <w:left w:w="100" w:type="dxa"/>
              <w:bottom w:w="100" w:type="dxa"/>
              <w:right w:w="100" w:type="dxa"/>
            </w:tcMar>
          </w:tcPr>
          <w:p w:rsidR="007F03C8" w:rsidRDefault="00A84BD2">
            <w:pPr>
              <w:widowControl w:val="0"/>
              <w:pBdr>
                <w:top w:val="nil"/>
                <w:left w:val="nil"/>
                <w:bottom w:val="nil"/>
                <w:right w:val="nil"/>
                <w:between w:val="nil"/>
              </w:pBdr>
              <w:spacing w:line="240" w:lineRule="auto"/>
            </w:pPr>
            <w:r>
              <w:t>N/A</w:t>
            </w:r>
          </w:p>
        </w:tc>
        <w:tc>
          <w:tcPr>
            <w:tcW w:w="1560" w:type="dxa"/>
            <w:shd w:val="clear" w:color="auto" w:fill="auto"/>
            <w:tcMar>
              <w:top w:w="100" w:type="dxa"/>
              <w:left w:w="100" w:type="dxa"/>
              <w:bottom w:w="100" w:type="dxa"/>
              <w:right w:w="100" w:type="dxa"/>
            </w:tcMar>
          </w:tcPr>
          <w:p w:rsidR="007F03C8" w:rsidRDefault="00A84BD2">
            <w:pPr>
              <w:widowControl w:val="0"/>
              <w:pBdr>
                <w:top w:val="nil"/>
                <w:left w:val="nil"/>
                <w:bottom w:val="nil"/>
                <w:right w:val="nil"/>
                <w:between w:val="nil"/>
              </w:pBdr>
              <w:spacing w:line="240" w:lineRule="auto"/>
            </w:pPr>
            <w:r>
              <w:t>in situ</w:t>
            </w:r>
          </w:p>
        </w:tc>
        <w:tc>
          <w:tcPr>
            <w:tcW w:w="1560" w:type="dxa"/>
            <w:shd w:val="clear" w:color="auto" w:fill="auto"/>
            <w:tcMar>
              <w:top w:w="100" w:type="dxa"/>
              <w:left w:w="100" w:type="dxa"/>
              <w:bottom w:w="100" w:type="dxa"/>
              <w:right w:w="100" w:type="dxa"/>
            </w:tcMar>
          </w:tcPr>
          <w:p w:rsidR="007F03C8" w:rsidRDefault="00A84BD2">
            <w:pPr>
              <w:widowControl w:val="0"/>
              <w:pBdr>
                <w:top w:val="nil"/>
                <w:left w:val="nil"/>
                <w:bottom w:val="nil"/>
                <w:right w:val="nil"/>
                <w:between w:val="nil"/>
              </w:pBdr>
              <w:spacing w:line="240" w:lineRule="auto"/>
            </w:pPr>
            <w:r>
              <w:t>camera</w:t>
            </w:r>
          </w:p>
        </w:tc>
        <w:tc>
          <w:tcPr>
            <w:tcW w:w="1560" w:type="dxa"/>
            <w:shd w:val="clear" w:color="auto" w:fill="auto"/>
            <w:tcMar>
              <w:top w:w="100" w:type="dxa"/>
              <w:left w:w="100" w:type="dxa"/>
              <w:bottom w:w="100" w:type="dxa"/>
              <w:right w:w="100" w:type="dxa"/>
            </w:tcMar>
          </w:tcPr>
          <w:p w:rsidR="007F03C8" w:rsidRDefault="00A84BD2">
            <w:pPr>
              <w:widowControl w:val="0"/>
              <w:pBdr>
                <w:top w:val="nil"/>
                <w:left w:val="nil"/>
                <w:bottom w:val="nil"/>
                <w:right w:val="nil"/>
                <w:between w:val="nil"/>
              </w:pBdr>
              <w:spacing w:line="240" w:lineRule="auto"/>
            </w:pPr>
            <w:r>
              <w:t>https://wildlife.onlinelibrary.wiley.com/doi/abs/10.1002/jwmg.94</w:t>
            </w:r>
          </w:p>
          <w:p w:rsidR="007F03C8" w:rsidRDefault="007F03C8">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tcPr>
          <w:p w:rsidR="007F03C8" w:rsidRDefault="00A84BD2">
            <w:pPr>
              <w:widowControl w:val="0"/>
              <w:pBdr>
                <w:top w:val="nil"/>
                <w:left w:val="nil"/>
                <w:bottom w:val="nil"/>
                <w:right w:val="nil"/>
                <w:between w:val="nil"/>
              </w:pBdr>
              <w:spacing w:line="240" w:lineRule="auto"/>
            </w:pPr>
            <w:r>
              <w:t>N/A</w:t>
            </w:r>
          </w:p>
        </w:tc>
      </w:tr>
      <w:tr w:rsidR="007F03C8">
        <w:tc>
          <w:tcPr>
            <w:tcW w:w="1560" w:type="dxa"/>
            <w:shd w:val="clear" w:color="auto" w:fill="auto"/>
            <w:tcMar>
              <w:top w:w="100" w:type="dxa"/>
              <w:left w:w="100" w:type="dxa"/>
              <w:bottom w:w="100" w:type="dxa"/>
              <w:right w:w="100" w:type="dxa"/>
            </w:tcMar>
          </w:tcPr>
          <w:p w:rsidR="007F03C8" w:rsidRDefault="00A84BD2">
            <w:pPr>
              <w:widowControl w:val="0"/>
              <w:spacing w:line="240" w:lineRule="auto"/>
            </w:pPr>
            <w:r>
              <w:t>Cetacean</w:t>
            </w:r>
          </w:p>
        </w:tc>
        <w:tc>
          <w:tcPr>
            <w:tcW w:w="1560" w:type="dxa"/>
            <w:shd w:val="clear" w:color="auto" w:fill="auto"/>
            <w:tcMar>
              <w:top w:w="100" w:type="dxa"/>
              <w:left w:w="100" w:type="dxa"/>
              <w:bottom w:w="100" w:type="dxa"/>
              <w:right w:w="100" w:type="dxa"/>
            </w:tcMar>
          </w:tcPr>
          <w:p w:rsidR="007F03C8" w:rsidRDefault="00A84BD2">
            <w:pPr>
              <w:widowControl w:val="0"/>
              <w:spacing w:line="240" w:lineRule="auto"/>
            </w:pPr>
            <w:r>
              <w:t>N/A</w:t>
            </w:r>
          </w:p>
        </w:tc>
        <w:tc>
          <w:tcPr>
            <w:tcW w:w="1560" w:type="dxa"/>
            <w:shd w:val="clear" w:color="auto" w:fill="auto"/>
            <w:tcMar>
              <w:top w:w="100" w:type="dxa"/>
              <w:left w:w="100" w:type="dxa"/>
              <w:bottom w:w="100" w:type="dxa"/>
              <w:right w:w="100" w:type="dxa"/>
            </w:tcMar>
          </w:tcPr>
          <w:p w:rsidR="007F03C8" w:rsidRDefault="00A84BD2">
            <w:pPr>
              <w:widowControl w:val="0"/>
              <w:spacing w:line="240" w:lineRule="auto"/>
            </w:pPr>
            <w:r>
              <w:t>in situ</w:t>
            </w:r>
          </w:p>
        </w:tc>
        <w:tc>
          <w:tcPr>
            <w:tcW w:w="1560" w:type="dxa"/>
            <w:shd w:val="clear" w:color="auto" w:fill="auto"/>
            <w:tcMar>
              <w:top w:w="100" w:type="dxa"/>
              <w:left w:w="100" w:type="dxa"/>
              <w:bottom w:w="100" w:type="dxa"/>
              <w:right w:w="100" w:type="dxa"/>
            </w:tcMar>
          </w:tcPr>
          <w:p w:rsidR="007F03C8" w:rsidRDefault="00A84BD2">
            <w:pPr>
              <w:widowControl w:val="0"/>
              <w:spacing w:line="240" w:lineRule="auto"/>
            </w:pPr>
            <w:r>
              <w:t>camera</w:t>
            </w:r>
          </w:p>
        </w:tc>
        <w:tc>
          <w:tcPr>
            <w:tcW w:w="1560" w:type="dxa"/>
            <w:shd w:val="clear" w:color="auto" w:fill="auto"/>
            <w:tcMar>
              <w:top w:w="100" w:type="dxa"/>
              <w:left w:w="100" w:type="dxa"/>
              <w:bottom w:w="100" w:type="dxa"/>
              <w:right w:w="100" w:type="dxa"/>
            </w:tcMar>
          </w:tcPr>
          <w:p w:rsidR="007F03C8" w:rsidRDefault="00A84BD2">
            <w:pPr>
              <w:widowControl w:val="0"/>
              <w:spacing w:line="240" w:lineRule="auto"/>
              <w:rPr>
                <w:color w:val="222222"/>
                <w:highlight w:val="white"/>
              </w:rPr>
            </w:pPr>
            <w:r>
              <w:t>Photo-identification, mark-recapture</w:t>
            </w:r>
          </w:p>
        </w:tc>
        <w:tc>
          <w:tcPr>
            <w:tcW w:w="1560" w:type="dxa"/>
            <w:shd w:val="clear" w:color="auto" w:fill="auto"/>
            <w:tcMar>
              <w:top w:w="100" w:type="dxa"/>
              <w:left w:w="100" w:type="dxa"/>
              <w:bottom w:w="100" w:type="dxa"/>
              <w:right w:w="100" w:type="dxa"/>
            </w:tcMar>
          </w:tcPr>
          <w:p w:rsidR="007F03C8" w:rsidRDefault="00A84BD2">
            <w:pPr>
              <w:widowControl w:val="0"/>
              <w:spacing w:line="240" w:lineRule="auto"/>
            </w:pPr>
            <w:r>
              <w:t>N/A</w:t>
            </w:r>
          </w:p>
        </w:tc>
      </w:tr>
      <w:tr w:rsidR="007F03C8">
        <w:tc>
          <w:tcPr>
            <w:tcW w:w="1560" w:type="dxa"/>
            <w:shd w:val="clear" w:color="auto" w:fill="auto"/>
            <w:tcMar>
              <w:top w:w="100" w:type="dxa"/>
              <w:left w:w="100" w:type="dxa"/>
              <w:bottom w:w="100" w:type="dxa"/>
              <w:right w:w="100" w:type="dxa"/>
            </w:tcMar>
          </w:tcPr>
          <w:p w:rsidR="007F03C8" w:rsidRDefault="00A84BD2">
            <w:pPr>
              <w:widowControl w:val="0"/>
              <w:spacing w:line="240" w:lineRule="auto"/>
            </w:pPr>
            <w:r>
              <w:t>Species abundance</w:t>
            </w:r>
          </w:p>
        </w:tc>
        <w:tc>
          <w:tcPr>
            <w:tcW w:w="1560" w:type="dxa"/>
            <w:shd w:val="clear" w:color="auto" w:fill="auto"/>
            <w:tcMar>
              <w:top w:w="100" w:type="dxa"/>
              <w:left w:w="100" w:type="dxa"/>
              <w:bottom w:w="100" w:type="dxa"/>
              <w:right w:w="100" w:type="dxa"/>
            </w:tcMar>
          </w:tcPr>
          <w:p w:rsidR="007F03C8" w:rsidRDefault="00A84BD2">
            <w:pPr>
              <w:widowControl w:val="0"/>
              <w:spacing w:line="240" w:lineRule="auto"/>
            </w:pPr>
            <w:r>
              <w:t>N/A</w:t>
            </w:r>
          </w:p>
        </w:tc>
        <w:tc>
          <w:tcPr>
            <w:tcW w:w="1560" w:type="dxa"/>
            <w:shd w:val="clear" w:color="auto" w:fill="auto"/>
            <w:tcMar>
              <w:top w:w="100" w:type="dxa"/>
              <w:left w:w="100" w:type="dxa"/>
              <w:bottom w:w="100" w:type="dxa"/>
              <w:right w:w="100" w:type="dxa"/>
            </w:tcMar>
          </w:tcPr>
          <w:p w:rsidR="007F03C8" w:rsidRDefault="00A84BD2">
            <w:pPr>
              <w:widowControl w:val="0"/>
              <w:spacing w:line="240" w:lineRule="auto"/>
            </w:pPr>
            <w:r>
              <w:t>Model output</w:t>
            </w:r>
          </w:p>
        </w:tc>
        <w:tc>
          <w:tcPr>
            <w:tcW w:w="1560" w:type="dxa"/>
            <w:shd w:val="clear" w:color="auto" w:fill="auto"/>
            <w:tcMar>
              <w:top w:w="100" w:type="dxa"/>
              <w:left w:w="100" w:type="dxa"/>
              <w:bottom w:w="100" w:type="dxa"/>
              <w:right w:w="100" w:type="dxa"/>
            </w:tcMar>
          </w:tcPr>
          <w:p w:rsidR="007F03C8" w:rsidRDefault="00A84BD2">
            <w:pPr>
              <w:widowControl w:val="0"/>
              <w:spacing w:line="240" w:lineRule="auto"/>
            </w:pPr>
            <w:r>
              <w:t>camera</w:t>
            </w:r>
          </w:p>
        </w:tc>
        <w:tc>
          <w:tcPr>
            <w:tcW w:w="1560" w:type="dxa"/>
            <w:shd w:val="clear" w:color="auto" w:fill="auto"/>
            <w:tcMar>
              <w:top w:w="100" w:type="dxa"/>
              <w:left w:w="100" w:type="dxa"/>
              <w:bottom w:w="100" w:type="dxa"/>
              <w:right w:w="100" w:type="dxa"/>
            </w:tcMar>
          </w:tcPr>
          <w:p w:rsidR="007F03C8" w:rsidRDefault="00A84BD2">
            <w:r>
              <w:rPr>
                <w:color w:val="222222"/>
                <w:highlight w:val="white"/>
              </w:rPr>
              <w:t>Photo-identification mark-recapture</w:t>
            </w:r>
          </w:p>
        </w:tc>
        <w:tc>
          <w:tcPr>
            <w:tcW w:w="1560" w:type="dxa"/>
            <w:shd w:val="clear" w:color="auto" w:fill="auto"/>
            <w:tcMar>
              <w:top w:w="100" w:type="dxa"/>
              <w:left w:w="100" w:type="dxa"/>
              <w:bottom w:w="100" w:type="dxa"/>
              <w:right w:w="100" w:type="dxa"/>
            </w:tcMar>
          </w:tcPr>
          <w:p w:rsidR="007F03C8" w:rsidRDefault="00A84BD2">
            <w:pPr>
              <w:widowControl w:val="0"/>
              <w:spacing w:line="240" w:lineRule="auto"/>
            </w:pPr>
            <w:r>
              <w:t>Minimum 2-person check for dorsal fin photo analysis matching and verification</w:t>
            </w:r>
          </w:p>
        </w:tc>
      </w:tr>
      <w:tr w:rsidR="007F03C8">
        <w:tc>
          <w:tcPr>
            <w:tcW w:w="1560" w:type="dxa"/>
            <w:shd w:val="clear" w:color="auto" w:fill="auto"/>
            <w:tcMar>
              <w:top w:w="100" w:type="dxa"/>
              <w:left w:w="100" w:type="dxa"/>
              <w:bottom w:w="100" w:type="dxa"/>
              <w:right w:w="100" w:type="dxa"/>
            </w:tcMar>
          </w:tcPr>
          <w:p w:rsidR="007F03C8" w:rsidRDefault="00A84BD2">
            <w:pPr>
              <w:widowControl w:val="0"/>
              <w:pBdr>
                <w:top w:val="nil"/>
                <w:left w:val="nil"/>
                <w:bottom w:val="nil"/>
                <w:right w:val="nil"/>
                <w:between w:val="nil"/>
              </w:pBdr>
              <w:spacing w:line="240" w:lineRule="auto"/>
            </w:pPr>
            <w:r>
              <w:t>Species distribution</w:t>
            </w:r>
          </w:p>
        </w:tc>
        <w:tc>
          <w:tcPr>
            <w:tcW w:w="1560" w:type="dxa"/>
            <w:shd w:val="clear" w:color="auto" w:fill="auto"/>
            <w:tcMar>
              <w:top w:w="100" w:type="dxa"/>
              <w:left w:w="100" w:type="dxa"/>
              <w:bottom w:w="100" w:type="dxa"/>
              <w:right w:w="100" w:type="dxa"/>
            </w:tcMar>
          </w:tcPr>
          <w:p w:rsidR="007F03C8" w:rsidRDefault="00A84BD2">
            <w:pPr>
              <w:widowControl w:val="0"/>
              <w:pBdr>
                <w:top w:val="nil"/>
                <w:left w:val="nil"/>
                <w:bottom w:val="nil"/>
                <w:right w:val="nil"/>
                <w:between w:val="nil"/>
              </w:pBdr>
              <w:spacing w:line="240" w:lineRule="auto"/>
            </w:pPr>
            <w:r>
              <w:t>N/A</w:t>
            </w:r>
          </w:p>
        </w:tc>
        <w:tc>
          <w:tcPr>
            <w:tcW w:w="1560" w:type="dxa"/>
            <w:shd w:val="clear" w:color="auto" w:fill="auto"/>
            <w:tcMar>
              <w:top w:w="100" w:type="dxa"/>
              <w:left w:w="100" w:type="dxa"/>
              <w:bottom w:w="100" w:type="dxa"/>
              <w:right w:w="100" w:type="dxa"/>
            </w:tcMar>
          </w:tcPr>
          <w:p w:rsidR="007F03C8" w:rsidRDefault="00A84BD2">
            <w:pPr>
              <w:widowControl w:val="0"/>
              <w:pBdr>
                <w:top w:val="nil"/>
                <w:left w:val="nil"/>
                <w:bottom w:val="nil"/>
                <w:right w:val="nil"/>
                <w:between w:val="nil"/>
              </w:pBdr>
              <w:spacing w:line="240" w:lineRule="auto"/>
            </w:pPr>
            <w:r>
              <w:t>in situ</w:t>
            </w:r>
          </w:p>
        </w:tc>
        <w:tc>
          <w:tcPr>
            <w:tcW w:w="1560" w:type="dxa"/>
            <w:shd w:val="clear" w:color="auto" w:fill="auto"/>
            <w:tcMar>
              <w:top w:w="100" w:type="dxa"/>
              <w:left w:w="100" w:type="dxa"/>
              <w:bottom w:w="100" w:type="dxa"/>
              <w:right w:w="100" w:type="dxa"/>
            </w:tcMar>
          </w:tcPr>
          <w:p w:rsidR="007F03C8" w:rsidRDefault="00A84BD2">
            <w:pPr>
              <w:widowControl w:val="0"/>
              <w:pBdr>
                <w:top w:val="nil"/>
                <w:left w:val="nil"/>
                <w:bottom w:val="nil"/>
                <w:right w:val="nil"/>
                <w:between w:val="nil"/>
              </w:pBdr>
              <w:spacing w:line="240" w:lineRule="auto"/>
            </w:pPr>
            <w:r>
              <w:t>Global position system device</w:t>
            </w:r>
          </w:p>
        </w:tc>
        <w:tc>
          <w:tcPr>
            <w:tcW w:w="1560" w:type="dxa"/>
            <w:shd w:val="clear" w:color="auto" w:fill="auto"/>
            <w:tcMar>
              <w:top w:w="100" w:type="dxa"/>
              <w:left w:w="100" w:type="dxa"/>
              <w:bottom w:w="100" w:type="dxa"/>
              <w:right w:w="100" w:type="dxa"/>
            </w:tcMar>
          </w:tcPr>
          <w:p w:rsidR="007F03C8" w:rsidRDefault="00A84BD2">
            <w:r>
              <w:rPr>
                <w:color w:val="222222"/>
                <w:highlight w:val="white"/>
              </w:rPr>
              <w:t>Visual survey</w:t>
            </w:r>
          </w:p>
          <w:p w:rsidR="007F03C8" w:rsidRDefault="007F03C8">
            <w:pPr>
              <w:widowControl w:val="0"/>
              <w:pBdr>
                <w:top w:val="nil"/>
                <w:left w:val="nil"/>
                <w:bottom w:val="nil"/>
                <w:right w:val="nil"/>
                <w:between w:val="nil"/>
              </w:pBdr>
              <w:spacing w:line="240" w:lineRule="auto"/>
            </w:pPr>
          </w:p>
        </w:tc>
        <w:tc>
          <w:tcPr>
            <w:tcW w:w="1560" w:type="dxa"/>
            <w:shd w:val="clear" w:color="auto" w:fill="auto"/>
            <w:tcMar>
              <w:top w:w="100" w:type="dxa"/>
              <w:left w:w="100" w:type="dxa"/>
              <w:bottom w:w="100" w:type="dxa"/>
              <w:right w:w="100" w:type="dxa"/>
            </w:tcMar>
          </w:tcPr>
          <w:p w:rsidR="007F03C8" w:rsidRDefault="00A84BD2">
            <w:pPr>
              <w:widowControl w:val="0"/>
              <w:pBdr>
                <w:top w:val="nil"/>
                <w:left w:val="nil"/>
                <w:bottom w:val="nil"/>
                <w:right w:val="nil"/>
                <w:between w:val="nil"/>
              </w:pBdr>
              <w:spacing w:line="240" w:lineRule="auto"/>
            </w:pPr>
            <w:r>
              <w:t>N/A</w:t>
            </w:r>
          </w:p>
        </w:tc>
      </w:tr>
    </w:tbl>
    <w:p w:rsidR="007F03C8" w:rsidRDefault="007F03C8"/>
    <w:p w:rsidR="007F03C8" w:rsidRDefault="007F03C8">
      <w:pPr>
        <w:rPr>
          <w:u w:val="single"/>
        </w:rPr>
      </w:pPr>
    </w:p>
    <w:p w:rsidR="007F03C8" w:rsidRDefault="00A84BD2">
      <w:r>
        <w:rPr>
          <w:u w:val="single"/>
        </w:rPr>
        <w:t>Purpose:</w:t>
      </w:r>
      <w:r>
        <w:t xml:space="preserve">  </w:t>
      </w:r>
      <w:r w:rsidRPr="00A84BD2">
        <w:rPr>
          <w:color w:val="000000"/>
        </w:rPr>
        <w:t xml:space="preserve">These data were collected in order to </w:t>
      </w:r>
      <w:r w:rsidR="00212D41">
        <w:rPr>
          <w:color w:val="000000"/>
        </w:rPr>
        <w:t>estimate the population of the common b</w:t>
      </w:r>
      <w:r w:rsidRPr="00A84BD2">
        <w:rPr>
          <w:color w:val="000000"/>
        </w:rPr>
        <w:t>ottlenose dolphins in Choctawhatchee Bay, Florida.</w:t>
      </w:r>
    </w:p>
    <w:p w:rsidR="007F03C8" w:rsidRDefault="007F03C8">
      <w:pPr>
        <w:rPr>
          <w:u w:val="single"/>
        </w:rPr>
      </w:pPr>
    </w:p>
    <w:p w:rsidR="007F03C8" w:rsidRPr="009A5593" w:rsidRDefault="00A84BD2">
      <w:r>
        <w:rPr>
          <w:u w:val="single"/>
        </w:rPr>
        <w:t>Dataset Title</w:t>
      </w:r>
      <w:r>
        <w:t xml:space="preserve">: </w:t>
      </w:r>
      <w:r w:rsidR="009A5593" w:rsidRPr="009A5593">
        <w:rPr>
          <w:bCs/>
          <w:iCs/>
          <w:color w:val="222222"/>
          <w:shd w:val="clear" w:color="auto" w:fill="FFFFFF"/>
        </w:rPr>
        <w:t>Common bottlenose dolphin (</w:t>
      </w:r>
      <w:proofErr w:type="spellStart"/>
      <w:r w:rsidR="009A5593" w:rsidRPr="009A5593">
        <w:rPr>
          <w:bCs/>
          <w:iCs/>
          <w:color w:val="222222"/>
          <w:shd w:val="clear" w:color="auto" w:fill="FFFFFF"/>
        </w:rPr>
        <w:t>Tursiops</w:t>
      </w:r>
      <w:proofErr w:type="spellEnd"/>
      <w:r w:rsidR="009A5593" w:rsidRPr="009A5593">
        <w:rPr>
          <w:bCs/>
          <w:iCs/>
          <w:color w:val="222222"/>
          <w:shd w:val="clear" w:color="auto" w:fill="FFFFFF"/>
        </w:rPr>
        <w:t xml:space="preserve"> </w:t>
      </w:r>
      <w:proofErr w:type="spellStart"/>
      <w:r w:rsidR="009A5593" w:rsidRPr="009A5593">
        <w:rPr>
          <w:bCs/>
          <w:iCs/>
          <w:color w:val="222222"/>
          <w:shd w:val="clear" w:color="auto" w:fill="FFFFFF"/>
        </w:rPr>
        <w:t>truncatus</w:t>
      </w:r>
      <w:proofErr w:type="spellEnd"/>
      <w:r w:rsidR="009A5593" w:rsidRPr="009A5593">
        <w:rPr>
          <w:bCs/>
          <w:iCs/>
          <w:color w:val="222222"/>
          <w:shd w:val="clear" w:color="auto" w:fill="FFFFFF"/>
        </w:rPr>
        <w:t xml:space="preserve">) photographic identification catalog collected for mark-recapture abundance estimation and biological sampling from small </w:t>
      </w:r>
      <w:r w:rsidR="009A5593" w:rsidRPr="009A5593">
        <w:rPr>
          <w:bCs/>
          <w:iCs/>
          <w:color w:val="222222"/>
          <w:shd w:val="clear" w:color="auto" w:fill="FFFFFF"/>
        </w:rPr>
        <w:lastRenderedPageBreak/>
        <w:t>boats in Choctawhatchee Bay, Florida, Gulf of Mexico, from 2007-07-24 to 2007-08-30 (NCEI Accession 0237742)</w:t>
      </w:r>
    </w:p>
    <w:p w:rsidR="007F03C8" w:rsidRDefault="007F03C8"/>
    <w:p w:rsidR="007F03C8" w:rsidRDefault="00A84BD2">
      <w:r>
        <w:t xml:space="preserve">Abstract: </w:t>
      </w:r>
      <w:r w:rsidR="009A5593" w:rsidRPr="009A5593">
        <w:rPr>
          <w:bCs/>
          <w:iCs/>
          <w:color w:val="222222"/>
          <w:shd w:val="clear" w:color="auto" w:fill="FFFFFF"/>
        </w:rPr>
        <w:t>The NOAA National Marine Fisheries Service Southeast Fisheries Science Center conducted a common bottlenose dolphin (</w:t>
      </w:r>
      <w:proofErr w:type="spellStart"/>
      <w:r w:rsidR="009A5593" w:rsidRPr="009A5593">
        <w:rPr>
          <w:bCs/>
          <w:iCs/>
          <w:color w:val="222222"/>
          <w:shd w:val="clear" w:color="auto" w:fill="FFFFFF"/>
        </w:rPr>
        <w:t>Tursiops</w:t>
      </w:r>
      <w:proofErr w:type="spellEnd"/>
      <w:r w:rsidR="009A5593" w:rsidRPr="009A5593">
        <w:rPr>
          <w:bCs/>
          <w:iCs/>
          <w:color w:val="222222"/>
          <w:shd w:val="clear" w:color="auto" w:fill="FFFFFF"/>
        </w:rPr>
        <w:t xml:space="preserve"> </w:t>
      </w:r>
      <w:proofErr w:type="spellStart"/>
      <w:r w:rsidR="009A5593" w:rsidRPr="009A5593">
        <w:rPr>
          <w:bCs/>
          <w:iCs/>
          <w:color w:val="222222"/>
          <w:shd w:val="clear" w:color="auto" w:fill="FFFFFF"/>
        </w:rPr>
        <w:t>truncatus</w:t>
      </w:r>
      <w:proofErr w:type="spellEnd"/>
      <w:r w:rsidR="009A5593" w:rsidRPr="009A5593">
        <w:rPr>
          <w:bCs/>
          <w:iCs/>
          <w:color w:val="222222"/>
          <w:shd w:val="clear" w:color="auto" w:fill="FFFFFF"/>
        </w:rPr>
        <w:t xml:space="preserve">) photo-identification mark-recapture and biological sampling project in Choctawhatchee Bay, Florida from 24 July to 30 August in 2007.  A model-averaged estimate of the </w:t>
      </w:r>
      <w:proofErr w:type="spellStart"/>
      <w:r w:rsidR="009A5593" w:rsidRPr="009A5593">
        <w:rPr>
          <w:bCs/>
          <w:iCs/>
          <w:color w:val="222222"/>
          <w:shd w:val="clear" w:color="auto" w:fill="FFFFFF"/>
        </w:rPr>
        <w:t>superpopulation</w:t>
      </w:r>
      <w:proofErr w:type="spellEnd"/>
      <w:r w:rsidR="009A5593" w:rsidRPr="009A5593">
        <w:rPr>
          <w:bCs/>
          <w:iCs/>
          <w:color w:val="222222"/>
          <w:shd w:val="clear" w:color="auto" w:fill="FFFFFF"/>
        </w:rPr>
        <w:t xml:space="preserve"> of bottlenose dolphins in </w:t>
      </w:r>
      <w:proofErr w:type="gramStart"/>
      <w:r w:rsidR="009A5593" w:rsidRPr="009A5593">
        <w:rPr>
          <w:bCs/>
          <w:iCs/>
          <w:color w:val="222222"/>
          <w:shd w:val="clear" w:color="auto" w:fill="FFFFFF"/>
        </w:rPr>
        <w:t>and</w:t>
      </w:r>
      <w:proofErr w:type="gramEnd"/>
      <w:r w:rsidR="009A5593" w:rsidRPr="009A5593">
        <w:rPr>
          <w:bCs/>
          <w:iCs/>
          <w:color w:val="222222"/>
          <w:shd w:val="clear" w:color="auto" w:fill="FFFFFF"/>
        </w:rPr>
        <w:t xml:space="preserve"> around Choctawhatchee Bay was 232 (SE = 13) animals. Estimated resident abundance was 179 (SE = 8), which was lower than the number of unique animals encountered (n=188).  This data collection includes dorsal fin photographs and sighting histories for unique photo-identified individual dolphins, including information about spatial distribution, mark characteristics, biological samples obtained, and GIS data such as survey track and waypoint files.</w:t>
      </w:r>
    </w:p>
    <w:p w:rsidR="007F03C8" w:rsidRDefault="007F03C8"/>
    <w:p w:rsidR="007F03C8" w:rsidRDefault="00A84BD2">
      <w:r>
        <w:t>Additional information about this dataset:</w:t>
      </w:r>
    </w:p>
    <w:p w:rsidR="007F03C8" w:rsidRDefault="007F03C8"/>
    <w:p w:rsidR="007F03C8" w:rsidRDefault="00A84BD2">
      <w:r>
        <w:t xml:space="preserve">Peer-reviewed publication describing the study for this dataset: </w:t>
      </w:r>
      <w:r>
        <w:rPr>
          <w:color w:val="222222"/>
          <w:highlight w:val="white"/>
        </w:rPr>
        <w:t xml:space="preserve">Conn PB, </w:t>
      </w:r>
      <w:proofErr w:type="spellStart"/>
      <w:r>
        <w:rPr>
          <w:color w:val="222222"/>
          <w:highlight w:val="white"/>
        </w:rPr>
        <w:t>Gorgone</w:t>
      </w:r>
      <w:proofErr w:type="spellEnd"/>
      <w:r>
        <w:rPr>
          <w:color w:val="222222"/>
          <w:highlight w:val="white"/>
        </w:rPr>
        <w:t xml:space="preserve"> AM, </w:t>
      </w:r>
      <w:proofErr w:type="spellStart"/>
      <w:r>
        <w:rPr>
          <w:color w:val="222222"/>
          <w:highlight w:val="white"/>
        </w:rPr>
        <w:t>Jugovich</w:t>
      </w:r>
      <w:proofErr w:type="spellEnd"/>
      <w:r>
        <w:rPr>
          <w:color w:val="222222"/>
          <w:highlight w:val="white"/>
        </w:rPr>
        <w:t xml:space="preserve"> AR, Byrd BL, Hansen LJ. Accounting for transients when estimating abundance of bottlenose dolphins in Choctawhatchee Bay, Florida. The Journal of Wildlife Management. 2011 Apr;</w:t>
      </w:r>
      <w:bookmarkStart w:id="0" w:name="_GoBack"/>
      <w:bookmarkEnd w:id="0"/>
      <w:r>
        <w:rPr>
          <w:color w:val="222222"/>
          <w:highlight w:val="white"/>
        </w:rPr>
        <w:t xml:space="preserve">75(3):569-79. </w:t>
      </w:r>
      <w:r>
        <w:t>https://wildlife.onlinelibrary.wiley.com/doi/abs/10.1002/jwmg.94</w:t>
      </w:r>
    </w:p>
    <w:p w:rsidR="007F03C8" w:rsidRDefault="007F03C8"/>
    <w:p w:rsidR="007F03C8" w:rsidRDefault="00A84BD2">
      <w:r>
        <w:t>There are 3 data types included in this dataset: data records, GIS files, and a catalog of images:</w:t>
      </w:r>
    </w:p>
    <w:p w:rsidR="007F03C8" w:rsidRDefault="007F03C8"/>
    <w:p w:rsidR="007F03C8" w:rsidRDefault="00A84BD2">
      <w:pPr>
        <w:numPr>
          <w:ilvl w:val="0"/>
          <w:numId w:val="1"/>
        </w:numPr>
      </w:pPr>
      <w:r>
        <w:t>Data records</w:t>
      </w:r>
    </w:p>
    <w:p w:rsidR="007F03C8" w:rsidRDefault="00A84BD2">
      <w:pPr>
        <w:numPr>
          <w:ilvl w:val="1"/>
          <w:numId w:val="1"/>
        </w:numPr>
      </w:pPr>
      <w:r>
        <w:t>Individuals - rows are records of unique photo-identified individual common bottlenose dolphins observed on date of survey. The ID# and date of each record correspond to the photograph file name in the catalog</w:t>
      </w:r>
    </w:p>
    <w:p w:rsidR="007F03C8" w:rsidRDefault="00A84BD2">
      <w:pPr>
        <w:numPr>
          <w:ilvl w:val="2"/>
          <w:numId w:val="1"/>
        </w:numPr>
      </w:pPr>
      <w:r>
        <w:t>ID#: identification number of a unique individual dolphin, “CB” indicates the individual dolphin was observed in Choctawhatchee Bay</w:t>
      </w:r>
    </w:p>
    <w:p w:rsidR="007F03C8" w:rsidRDefault="00A84BD2">
      <w:pPr>
        <w:numPr>
          <w:ilvl w:val="2"/>
          <w:numId w:val="1"/>
        </w:numPr>
      </w:pPr>
      <w:r>
        <w:t>Survey Date: date of observation</w:t>
      </w:r>
    </w:p>
    <w:p w:rsidR="007F03C8" w:rsidRDefault="00A84BD2">
      <w:pPr>
        <w:numPr>
          <w:ilvl w:val="2"/>
          <w:numId w:val="1"/>
        </w:numPr>
      </w:pPr>
      <w:proofErr w:type="spellStart"/>
      <w:r>
        <w:t>Enc</w:t>
      </w:r>
      <w:proofErr w:type="spellEnd"/>
      <w:r>
        <w:t>#: encounter number, encounter count is reset to “1” at the beginning of each survey/day</w:t>
      </w:r>
    </w:p>
    <w:p w:rsidR="007F03C8" w:rsidRDefault="00A84BD2">
      <w:pPr>
        <w:numPr>
          <w:ilvl w:val="2"/>
          <w:numId w:val="1"/>
        </w:numPr>
      </w:pPr>
      <w:r>
        <w:t>Vessel: survey vessel platform (e.g., a small boat name)</w:t>
      </w:r>
    </w:p>
    <w:p w:rsidR="007F03C8" w:rsidRDefault="00A84BD2">
      <w:pPr>
        <w:numPr>
          <w:ilvl w:val="2"/>
          <w:numId w:val="1"/>
        </w:numPr>
      </w:pPr>
      <w:proofErr w:type="spellStart"/>
      <w:r>
        <w:t>Lat</w:t>
      </w:r>
      <w:proofErr w:type="spellEnd"/>
      <w:r>
        <w:t>: latitude of observation</w:t>
      </w:r>
    </w:p>
    <w:p w:rsidR="007F03C8" w:rsidRDefault="00A84BD2">
      <w:pPr>
        <w:numPr>
          <w:ilvl w:val="2"/>
          <w:numId w:val="1"/>
        </w:numPr>
      </w:pPr>
      <w:r>
        <w:t>Long: longitude of observation</w:t>
      </w:r>
    </w:p>
    <w:p w:rsidR="007F03C8" w:rsidRDefault="00A84BD2">
      <w:pPr>
        <w:numPr>
          <w:ilvl w:val="2"/>
          <w:numId w:val="1"/>
        </w:numPr>
      </w:pPr>
      <w:r>
        <w:t xml:space="preserve">Distinctiveness: a subjective measure of dorsal fin distinctiveness or </w:t>
      </w:r>
      <w:r w:rsidR="00212D41">
        <w:t>“</w:t>
      </w:r>
      <w:proofErr w:type="spellStart"/>
      <w:r>
        <w:t>recognizability</w:t>
      </w:r>
      <w:proofErr w:type="spellEnd"/>
      <w:r w:rsidR="00212D41">
        <w:t>”</w:t>
      </w:r>
      <w:r>
        <w:t>, with 1=not distinctive, 2=slightly distinctive, 3=average distinctiveness, 4=very distinctive</w:t>
      </w:r>
    </w:p>
    <w:p w:rsidR="007F03C8" w:rsidRDefault="00A84BD2">
      <w:pPr>
        <w:numPr>
          <w:ilvl w:val="2"/>
          <w:numId w:val="1"/>
        </w:numPr>
      </w:pPr>
      <w:r>
        <w:t>Non-trailing edge characteristics</w:t>
      </w:r>
      <w:r w:rsidR="00D76623">
        <w:t xml:space="preserve"> (NTEC)</w:t>
      </w:r>
      <w:r>
        <w:t xml:space="preserve">  - indicates a distinctive mark on the dorsal fin or peduncle of the animal with an otherwise clean trailing edge of the dorsal fin</w:t>
      </w:r>
    </w:p>
    <w:p w:rsidR="007F03C8" w:rsidRDefault="00A84BD2">
      <w:pPr>
        <w:numPr>
          <w:ilvl w:val="3"/>
          <w:numId w:val="1"/>
        </w:numPr>
      </w:pPr>
      <w:r>
        <w:t>LEN=Leading Edge Notch</w:t>
      </w:r>
    </w:p>
    <w:p w:rsidR="007F03C8" w:rsidRDefault="00A84BD2">
      <w:pPr>
        <w:numPr>
          <w:ilvl w:val="3"/>
          <w:numId w:val="1"/>
        </w:numPr>
      </w:pPr>
      <w:r>
        <w:t>PN=Peduncle Notch</w:t>
      </w:r>
    </w:p>
    <w:p w:rsidR="007F03C8" w:rsidRDefault="00A84BD2">
      <w:pPr>
        <w:numPr>
          <w:ilvl w:val="3"/>
          <w:numId w:val="1"/>
        </w:numPr>
      </w:pPr>
      <w:r>
        <w:t>TN=Top Notch</w:t>
      </w:r>
    </w:p>
    <w:p w:rsidR="007F03C8" w:rsidRDefault="00A84BD2">
      <w:pPr>
        <w:numPr>
          <w:ilvl w:val="3"/>
          <w:numId w:val="1"/>
        </w:numPr>
      </w:pPr>
      <w:r>
        <w:lastRenderedPageBreak/>
        <w:t>Dent=indent rather than notch</w:t>
      </w:r>
    </w:p>
    <w:p w:rsidR="007F03C8" w:rsidRDefault="00A84BD2">
      <w:pPr>
        <w:numPr>
          <w:ilvl w:val="2"/>
          <w:numId w:val="1"/>
        </w:numPr>
      </w:pPr>
      <w:r>
        <w:t>Photo quality: a subjective measure of photographic quality:</w:t>
      </w:r>
    </w:p>
    <w:p w:rsidR="007F03C8" w:rsidRDefault="00A84BD2">
      <w:pPr>
        <w:numPr>
          <w:ilvl w:val="3"/>
          <w:numId w:val="1"/>
        </w:numPr>
      </w:pPr>
      <w:r>
        <w:t xml:space="preserve"> 1=poor, 2=fair, 3=good, 4=great, 5=excellent</w:t>
      </w:r>
    </w:p>
    <w:p w:rsidR="007F03C8" w:rsidRDefault="00A84BD2">
      <w:pPr>
        <w:numPr>
          <w:ilvl w:val="3"/>
          <w:numId w:val="1"/>
        </w:numPr>
      </w:pPr>
      <w:r>
        <w:t>Factors influencing photo quality include:</w:t>
      </w:r>
    </w:p>
    <w:p w:rsidR="007F03C8" w:rsidRDefault="00A84BD2">
      <w:pPr>
        <w:numPr>
          <w:ilvl w:val="4"/>
          <w:numId w:val="1"/>
        </w:numPr>
      </w:pPr>
      <w:r>
        <w:t>degree of focus, angle, contrast, distance, and whole or partial dorsal fin exposure (e.g., if a dorsal fin is partially submerged by water)</w:t>
      </w:r>
    </w:p>
    <w:p w:rsidR="007F03C8" w:rsidRDefault="00A84BD2">
      <w:pPr>
        <w:numPr>
          <w:ilvl w:val="2"/>
          <w:numId w:val="1"/>
        </w:numPr>
      </w:pPr>
      <w:r>
        <w:t>Biopsy - Sample identification number of an individual if a remote biopsy sample was collected during the encounter</w:t>
      </w:r>
    </w:p>
    <w:p w:rsidR="007F03C8" w:rsidRDefault="00A84BD2">
      <w:pPr>
        <w:numPr>
          <w:ilvl w:val="2"/>
          <w:numId w:val="1"/>
        </w:numPr>
      </w:pPr>
      <w:r>
        <w:t>Sex - biological sex identified from photographs for some individuals</w:t>
      </w:r>
      <w:r w:rsidR="00FB017D">
        <w:t xml:space="preserve"> (e.g., a photograph of the genitalia)</w:t>
      </w:r>
    </w:p>
    <w:p w:rsidR="007F03C8" w:rsidRDefault="00A84BD2">
      <w:pPr>
        <w:numPr>
          <w:ilvl w:val="2"/>
          <w:numId w:val="1"/>
        </w:numPr>
      </w:pPr>
      <w:r>
        <w:t>Effort - Survey effort designated as “on” or “off,” depending on the watch status of the survey crew.  Surveys designated as “on” followed standard visual survey protocol, as described in Conn et al. 2011.</w:t>
      </w:r>
    </w:p>
    <w:p w:rsidR="007F03C8" w:rsidRDefault="007F03C8"/>
    <w:p w:rsidR="007F03C8" w:rsidRDefault="00A84BD2">
      <w:pPr>
        <w:numPr>
          <w:ilvl w:val="0"/>
          <w:numId w:val="1"/>
        </w:numPr>
      </w:pPr>
      <w:r>
        <w:t>GIS files</w:t>
      </w:r>
    </w:p>
    <w:p w:rsidR="007F03C8" w:rsidRDefault="00D76623">
      <w:pPr>
        <w:numPr>
          <w:ilvl w:val="1"/>
          <w:numId w:val="1"/>
        </w:numPr>
      </w:pPr>
      <w:r>
        <w:t>GPS track and waypoint</w:t>
      </w:r>
      <w:r w:rsidR="00A84BD2">
        <w:t xml:space="preserve"> files provided in both .</w:t>
      </w:r>
      <w:proofErr w:type="spellStart"/>
      <w:r w:rsidR="00A84BD2">
        <w:t>gdb</w:t>
      </w:r>
      <w:proofErr w:type="spellEnd"/>
      <w:r w:rsidR="00A84BD2">
        <w:t xml:space="preserve"> and .txt formats</w:t>
      </w:r>
    </w:p>
    <w:p w:rsidR="007F03C8" w:rsidRDefault="00A84BD2">
      <w:pPr>
        <w:numPr>
          <w:ilvl w:val="1"/>
          <w:numId w:val="1"/>
        </w:numPr>
      </w:pPr>
      <w:r>
        <w:t xml:space="preserve">File naming convention:  </w:t>
      </w:r>
      <w:proofErr w:type="spellStart"/>
      <w:r>
        <w:t>DDMonthYY</w:t>
      </w:r>
      <w:proofErr w:type="spellEnd"/>
      <w:r>
        <w:t>, where the 2 digit day, abbreviated month, and 4 digit year, followed by an underscore and designated as “tracks” or “</w:t>
      </w:r>
      <w:proofErr w:type="spellStart"/>
      <w:r>
        <w:t>wpts</w:t>
      </w:r>
      <w:proofErr w:type="spellEnd"/>
      <w:r>
        <w:t>”; for example: 01Aug2007_tracks.gdb or 01Aug2007_wpts.txt</w:t>
      </w:r>
    </w:p>
    <w:p w:rsidR="007F03C8" w:rsidRDefault="00A84BD2">
      <w:pPr>
        <w:numPr>
          <w:ilvl w:val="0"/>
          <w:numId w:val="1"/>
        </w:numPr>
      </w:pPr>
      <w:r>
        <w:t>Catalog</w:t>
      </w:r>
    </w:p>
    <w:p w:rsidR="007F03C8" w:rsidRDefault="00A84BD2">
      <w:pPr>
        <w:numPr>
          <w:ilvl w:val="1"/>
          <w:numId w:val="1"/>
        </w:numPr>
      </w:pPr>
      <w:r>
        <w:t>Dorsal fin photographs for unique individual common bottlenose dolphins</w:t>
      </w:r>
      <w:r w:rsidR="00D76623">
        <w:t xml:space="preserve"> in .jpg format</w:t>
      </w:r>
    </w:p>
    <w:p w:rsidR="007F03C8" w:rsidRDefault="00A84BD2">
      <w:pPr>
        <w:numPr>
          <w:ilvl w:val="1"/>
          <w:numId w:val="1"/>
        </w:numPr>
      </w:pPr>
      <w:r>
        <w:t>Photograph file names include the indiv</w:t>
      </w:r>
      <w:r w:rsidR="00D76623">
        <w:t>idual ID#, date of observation</w:t>
      </w:r>
      <w:r>
        <w:t>, and image number.</w:t>
      </w:r>
    </w:p>
    <w:p w:rsidR="007F03C8" w:rsidRDefault="00A84BD2">
      <w:pPr>
        <w:numPr>
          <w:ilvl w:val="1"/>
          <w:numId w:val="1"/>
        </w:numPr>
      </w:pPr>
      <w:r>
        <w:t>File name convention:  ID#</w:t>
      </w:r>
      <w:r w:rsidR="00D76623">
        <w:t>##</w:t>
      </w:r>
      <w:r>
        <w:t>_</w:t>
      </w:r>
      <w:proofErr w:type="spellStart"/>
      <w:r>
        <w:t>DDMonthYYYY</w:t>
      </w:r>
      <w:proofErr w:type="spellEnd"/>
      <w:r>
        <w:t>_####.JPG; for example: CB001_03Aug2007_0202</w:t>
      </w:r>
      <w:r w:rsidR="00D76623">
        <w:t>.JPG</w:t>
      </w:r>
    </w:p>
    <w:p w:rsidR="00212D41" w:rsidRDefault="00212D41">
      <w:pPr>
        <w:numPr>
          <w:ilvl w:val="1"/>
          <w:numId w:val="1"/>
        </w:numPr>
      </w:pPr>
      <w:r>
        <w:t>Exchange file image format (EXIF) metadata was embedded in each image by the digital cameras used to take the photograph (Canon 10D or 20D) and indicates technical qualities of the photograph and camera model</w:t>
      </w:r>
    </w:p>
    <w:p w:rsidR="007F03C8" w:rsidRDefault="007F03C8"/>
    <w:sectPr w:rsidR="007F03C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2C203B"/>
    <w:multiLevelType w:val="multilevel"/>
    <w:tmpl w:val="39B8D4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3C8"/>
    <w:rsid w:val="0001169A"/>
    <w:rsid w:val="00212D41"/>
    <w:rsid w:val="00716EAA"/>
    <w:rsid w:val="007F03C8"/>
    <w:rsid w:val="009A5593"/>
    <w:rsid w:val="00A84BD2"/>
    <w:rsid w:val="00D76623"/>
    <w:rsid w:val="00FB0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0D9B1"/>
  <w15:docId w15:val="{17F7FA03-1A63-4876-919A-EFEAC58F0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764</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Errol Ronje</cp:lastModifiedBy>
  <cp:revision>7</cp:revision>
  <dcterms:created xsi:type="dcterms:W3CDTF">2021-06-24T22:07:00Z</dcterms:created>
  <dcterms:modified xsi:type="dcterms:W3CDTF">2021-06-25T15:22:00Z</dcterms:modified>
</cp:coreProperties>
</file>